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A05EC2">
            <w:pPr>
              <w:jc w:val="center"/>
            </w:pPr>
            <w:r w:rsidRPr="00707912">
              <w:rPr>
                <w:b/>
                <w:shd w:val="clear" w:color="auto" w:fill="FFFF00"/>
              </w:rPr>
              <w:t>*</w:t>
            </w:r>
            <w:r w:rsidR="00A05EC2">
              <w:rPr>
                <w:b/>
                <w:shd w:val="clear" w:color="auto" w:fill="FFFF00"/>
              </w:rPr>
              <w:t>Ends Feb 13</w:t>
            </w:r>
            <w:r w:rsidR="00A05EC2" w:rsidRPr="00A05EC2">
              <w:rPr>
                <w:b/>
                <w:shd w:val="clear" w:color="auto" w:fill="FFFF00"/>
                <w:vertAlign w:val="superscript"/>
              </w:rPr>
              <w:t>th</w:t>
            </w:r>
            <w:r w:rsidR="00A05EC2">
              <w:rPr>
                <w:b/>
                <w:shd w:val="clear" w:color="auto" w:fill="FFFF00"/>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CC5C93">
            <w:pPr>
              <w:jc w:val="center"/>
              <w:rPr>
                <w:b/>
              </w:rPr>
            </w:pPr>
            <w:r>
              <w:rPr>
                <w:b/>
                <w:highlight w:val="yellow"/>
              </w:rPr>
              <w:t>*</w:t>
            </w:r>
            <w:r w:rsidR="00CC5C93" w:rsidRPr="00CC5C93">
              <w:rPr>
                <w:b/>
                <w:highlight w:val="yellow"/>
              </w:rPr>
              <w:t>Ends Feb 15</w:t>
            </w:r>
            <w:r w:rsidR="00CC5C93" w:rsidRPr="00CC5C93">
              <w:rPr>
                <w:b/>
                <w:highlight w:val="yellow"/>
                <w:vertAlign w:val="superscript"/>
              </w:rPr>
              <w:t>th</w:t>
            </w:r>
            <w:r w:rsidR="00CC5C93">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B333C6">
            <w:pPr>
              <w:jc w:val="center"/>
              <w:rPr>
                <w:b/>
              </w:rPr>
            </w:pPr>
            <w:r>
              <w:rPr>
                <w:b/>
                <w:highlight w:val="yellow"/>
              </w:rPr>
              <w:t>*</w:t>
            </w:r>
            <w:r w:rsidR="00B333C6" w:rsidRPr="00B333C6">
              <w:rPr>
                <w:b/>
                <w:highlight w:val="yellow"/>
              </w:rPr>
              <w:t>Ends Feb 16</w:t>
            </w:r>
            <w:r w:rsidR="00B333C6" w:rsidRPr="00B333C6">
              <w:rPr>
                <w:b/>
                <w:highlight w:val="yellow"/>
                <w:vertAlign w:val="superscript"/>
              </w:rPr>
              <w:t>th</w:t>
            </w:r>
            <w:r w:rsidR="00B333C6">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040712" w:rsidP="006C23BE">
            <w:pPr>
              <w:jc w:val="center"/>
              <w:rPr>
                <w:b/>
              </w:rPr>
            </w:pPr>
            <w:r>
              <w:rPr>
                <w:b/>
                <w:highlight w:val="yellow"/>
              </w:rPr>
              <w:t>*</w:t>
            </w:r>
            <w:r w:rsidR="006C23BE" w:rsidRPr="006C23BE">
              <w:rPr>
                <w:b/>
                <w:highlight w:val="yellow"/>
              </w:rPr>
              <w:t>Ends Feb 14</w:t>
            </w:r>
            <w:r w:rsidR="006C23BE" w:rsidRPr="006C23BE">
              <w:rPr>
                <w:b/>
                <w:highlight w:val="yellow"/>
                <w:vertAlign w:val="superscript"/>
              </w:rPr>
              <w:t>th</w:t>
            </w:r>
            <w:r w:rsidR="006C23BE">
              <w:rPr>
                <w:b/>
              </w:rPr>
              <w:t xml:space="preserve"> </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B333C6">
            <w:pPr>
              <w:jc w:val="center"/>
              <w:rPr>
                <w:b/>
              </w:rPr>
            </w:pPr>
            <w:r w:rsidRPr="008E1B4E">
              <w:rPr>
                <w:b/>
                <w:highlight w:val="yellow"/>
              </w:rPr>
              <w:t>*</w:t>
            </w:r>
            <w:r w:rsidR="00B333C6">
              <w:rPr>
                <w:b/>
                <w:highlight w:val="yellow"/>
              </w:rPr>
              <w:t>Ends Feb 16</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A05EC2">
            <w:pPr>
              <w:jc w:val="center"/>
              <w:rPr>
                <w:b/>
              </w:rPr>
            </w:pPr>
            <w:r w:rsidRPr="001C04E9">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7245DE">
            <w:pPr>
              <w:jc w:val="center"/>
              <w:rPr>
                <w:b/>
              </w:rPr>
            </w:pPr>
            <w:r w:rsidRPr="00707912">
              <w:rPr>
                <w:b/>
                <w:shd w:val="clear" w:color="auto" w:fill="FFFF00"/>
              </w:rPr>
              <w:t>*</w:t>
            </w:r>
            <w:r w:rsidR="007245DE">
              <w:rPr>
                <w:b/>
                <w:shd w:val="clear" w:color="auto" w:fill="FFFF00"/>
              </w:rPr>
              <w:t>Ends Feb 20</w:t>
            </w:r>
            <w:r w:rsidR="007245DE" w:rsidRPr="007245DE">
              <w:rPr>
                <w:b/>
                <w:shd w:val="clear" w:color="auto" w:fill="FFFF00"/>
                <w:vertAlign w:val="superscript"/>
              </w:rPr>
              <w:t>th</w:t>
            </w:r>
            <w:r w:rsidR="007245DE">
              <w:rPr>
                <w:b/>
                <w:shd w:val="clear" w:color="auto" w:fill="FFFF00"/>
              </w:rPr>
              <w:t xml:space="preserve"> </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7245DE" w:rsidP="00521F67">
            <w:pPr>
              <w:jc w:val="center"/>
              <w:rPr>
                <w:b/>
              </w:rPr>
            </w:pPr>
            <w:r w:rsidRPr="007245DE">
              <w:rPr>
                <w:b/>
                <w:highlight w:val="yellow"/>
              </w:rPr>
              <w:t>*Ends Feb 27</w:t>
            </w:r>
            <w:r w:rsidRPr="007245DE">
              <w:rPr>
                <w:b/>
                <w:highlight w:val="yellow"/>
                <w:vertAlign w:val="superscript"/>
              </w:rPr>
              <w:t>th</w:t>
            </w:r>
            <w:r>
              <w:rPr>
                <w:b/>
              </w:rPr>
              <w:t xml:space="preserve"> </w:t>
            </w:r>
            <w:r w:rsidR="0019292C">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C5C93" w:rsidP="00662BE7">
            <w:pPr>
              <w:jc w:val="center"/>
              <w:rPr>
                <w:b/>
              </w:rPr>
            </w:pPr>
            <w:r>
              <w:rPr>
                <w:b/>
                <w:highlight w:val="yellow"/>
              </w:rPr>
              <w:t>*Ends Feb 15</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A7D31"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76256" w:rsidP="00524032">
            <w:pPr>
              <w:jc w:val="center"/>
              <w:rPr>
                <w:b/>
              </w:rPr>
            </w:pPr>
            <w:r>
              <w:rPr>
                <w:b/>
              </w:rPr>
              <w:t>4:10—4:55</w:t>
            </w:r>
            <w:r w:rsidR="00524032">
              <w:rPr>
                <w:b/>
              </w:rPr>
              <w:t>pm</w:t>
            </w:r>
          </w:p>
          <w:p w:rsidR="00524032" w:rsidRDefault="00FF7669" w:rsidP="00A05EC2">
            <w:pPr>
              <w:jc w:val="center"/>
            </w:pPr>
            <w:r>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4731CD" w:rsidP="00CA0A27">
            <w:pPr>
              <w:jc w:val="center"/>
            </w:pPr>
            <w:r>
              <w:t>Wednesday Weights and Cardio</w:t>
            </w:r>
          </w:p>
          <w:p w:rsidR="004731CD" w:rsidRPr="004731CD" w:rsidRDefault="004731CD" w:rsidP="00CA0A27">
            <w:pPr>
              <w:jc w:val="center"/>
            </w:pPr>
            <w:r>
              <w:t>5:30—6:00pm</w:t>
            </w: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A05EC2">
            <w:pPr>
              <w:jc w:val="center"/>
              <w:rPr>
                <w:b/>
              </w:rPr>
            </w:pPr>
            <w:r w:rsidRPr="0088783D">
              <w:rPr>
                <w:b/>
                <w:highlight w:val="yellow"/>
              </w:rPr>
              <w:t>*</w:t>
            </w:r>
            <w:r w:rsidR="00A05EC2" w:rsidRPr="00A05EC2">
              <w:rPr>
                <w:b/>
                <w:highlight w:val="yellow"/>
              </w:rPr>
              <w:t>Ends Feb 19</w:t>
            </w:r>
            <w:r w:rsidR="00A05EC2" w:rsidRPr="00A05EC2">
              <w:rPr>
                <w:b/>
                <w:highlight w:val="yellow"/>
                <w:vertAlign w:val="superscript"/>
              </w:rPr>
              <w:t>th</w:t>
            </w:r>
            <w:r w:rsidR="00A05EC2">
              <w:rPr>
                <w:b/>
              </w:rPr>
              <w:t xml:space="preserve"> </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245DE">
            <w:pPr>
              <w:jc w:val="center"/>
              <w:rPr>
                <w:b/>
              </w:rPr>
            </w:pPr>
            <w:r w:rsidRPr="00707912">
              <w:rPr>
                <w:b/>
                <w:shd w:val="clear" w:color="auto" w:fill="FFFF00"/>
              </w:rPr>
              <w:t>*</w:t>
            </w:r>
            <w:r w:rsidR="00B557F3">
              <w:rPr>
                <w:b/>
                <w:shd w:val="clear" w:color="auto" w:fill="FFFF00"/>
              </w:rPr>
              <w:t>Ends Feb 20</w:t>
            </w:r>
            <w:r w:rsidR="007245DE" w:rsidRPr="007245DE">
              <w:rPr>
                <w:b/>
                <w:shd w:val="clear" w:color="auto" w:fill="FFFF00"/>
                <w:vertAlign w:val="superscript"/>
              </w:rPr>
              <w:t>th</w:t>
            </w:r>
            <w:r w:rsidR="007245DE">
              <w:rPr>
                <w:b/>
                <w:shd w:val="clear" w:color="auto" w:fill="FFFF00"/>
              </w:rPr>
              <w:t xml:space="preserve"> </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B9465E"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B9465E" w:rsidRPr="00B9465E" w:rsidRDefault="00B9465E" w:rsidP="005963C4">
      <w:pPr>
        <w:spacing w:line="240" w:lineRule="auto"/>
        <w:contextualSpacing/>
        <w:rPr>
          <w:rFonts w:cs="Arial"/>
        </w:rPr>
      </w:pPr>
      <w:r w:rsidRPr="00B9465E">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10" w:rsidRDefault="00E821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10" w:rsidRDefault="00E82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10" w:rsidRDefault="00E821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E82110">
      <w:rPr>
        <w:b/>
        <w:sz w:val="40"/>
        <w:szCs w:val="40"/>
      </w:rPr>
      <w:t xml:space="preserve"> *All classes free March 5</w:t>
    </w:r>
    <w:r w:rsidR="00E82110" w:rsidRPr="00E82110">
      <w:rPr>
        <w:b/>
        <w:sz w:val="40"/>
        <w:szCs w:val="40"/>
        <w:vertAlign w:val="superscript"/>
      </w:rPr>
      <w:t>th</w:t>
    </w:r>
    <w:r w:rsidR="00E82110">
      <w:rPr>
        <w:b/>
        <w:sz w:val="40"/>
        <w:szCs w:val="40"/>
      </w:rPr>
      <w:t xml:space="preserve"> – 9</w:t>
    </w:r>
    <w:r w:rsidR="00E82110" w:rsidRPr="00E82110">
      <w:rPr>
        <w:b/>
        <w:sz w:val="40"/>
        <w:szCs w:val="40"/>
        <w:vertAlign w:val="superscript"/>
      </w:rPr>
      <w:t>th</w:t>
    </w:r>
    <w:r w:rsidR="00E82110">
      <w:rPr>
        <w:b/>
        <w:sz w:val="40"/>
        <w:szCs w:val="40"/>
      </w:rPr>
      <w:t xml:space="preserve"> </w:t>
    </w:r>
    <w:bookmarkStart w:id="0" w:name="_GoBack"/>
    <w:bookmarkEnd w:id="0"/>
    <w:r w:rsidR="00B77F97">
      <w:rPr>
        <w:b/>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10" w:rsidRDefault="00E821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005D"/>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31CD"/>
    <w:rsid w:val="00483BDA"/>
    <w:rsid w:val="00485F48"/>
    <w:rsid w:val="004B3AFA"/>
    <w:rsid w:val="004B4738"/>
    <w:rsid w:val="004B5969"/>
    <w:rsid w:val="004C01A9"/>
    <w:rsid w:val="004D73C6"/>
    <w:rsid w:val="004E22E5"/>
    <w:rsid w:val="004E3788"/>
    <w:rsid w:val="004E6A88"/>
    <w:rsid w:val="004F2F1C"/>
    <w:rsid w:val="00503C0F"/>
    <w:rsid w:val="00512156"/>
    <w:rsid w:val="00521F67"/>
    <w:rsid w:val="00524032"/>
    <w:rsid w:val="00581AC4"/>
    <w:rsid w:val="005824DF"/>
    <w:rsid w:val="00583264"/>
    <w:rsid w:val="00591AC7"/>
    <w:rsid w:val="005963C4"/>
    <w:rsid w:val="005965AE"/>
    <w:rsid w:val="005A0971"/>
    <w:rsid w:val="005A53FE"/>
    <w:rsid w:val="005A7D31"/>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23BE"/>
    <w:rsid w:val="006C3883"/>
    <w:rsid w:val="00700C17"/>
    <w:rsid w:val="00707912"/>
    <w:rsid w:val="007120B9"/>
    <w:rsid w:val="00712CEF"/>
    <w:rsid w:val="00715C9A"/>
    <w:rsid w:val="00716827"/>
    <w:rsid w:val="007245DE"/>
    <w:rsid w:val="00726C73"/>
    <w:rsid w:val="00732AE2"/>
    <w:rsid w:val="00735231"/>
    <w:rsid w:val="00740C11"/>
    <w:rsid w:val="00740DD7"/>
    <w:rsid w:val="007852E6"/>
    <w:rsid w:val="0078744F"/>
    <w:rsid w:val="007A08C5"/>
    <w:rsid w:val="007B72F8"/>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05EC2"/>
    <w:rsid w:val="00A20B94"/>
    <w:rsid w:val="00A26C9C"/>
    <w:rsid w:val="00A419DD"/>
    <w:rsid w:val="00A606DC"/>
    <w:rsid w:val="00A6535B"/>
    <w:rsid w:val="00A6743D"/>
    <w:rsid w:val="00A7540B"/>
    <w:rsid w:val="00A76256"/>
    <w:rsid w:val="00A86C93"/>
    <w:rsid w:val="00A924C1"/>
    <w:rsid w:val="00A93FF4"/>
    <w:rsid w:val="00AB1C0F"/>
    <w:rsid w:val="00AD43EE"/>
    <w:rsid w:val="00AF2D46"/>
    <w:rsid w:val="00B14104"/>
    <w:rsid w:val="00B21076"/>
    <w:rsid w:val="00B333C6"/>
    <w:rsid w:val="00B409D0"/>
    <w:rsid w:val="00B557F3"/>
    <w:rsid w:val="00B55DD6"/>
    <w:rsid w:val="00B603B4"/>
    <w:rsid w:val="00B77F97"/>
    <w:rsid w:val="00B9465E"/>
    <w:rsid w:val="00BA2E86"/>
    <w:rsid w:val="00BC5F00"/>
    <w:rsid w:val="00BC7B71"/>
    <w:rsid w:val="00BD6119"/>
    <w:rsid w:val="00BF06B8"/>
    <w:rsid w:val="00C124F5"/>
    <w:rsid w:val="00C14C8F"/>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C5C93"/>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2110"/>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50</cp:revision>
  <cp:lastPrinted>2018-01-12T16:04:00Z</cp:lastPrinted>
  <dcterms:created xsi:type="dcterms:W3CDTF">2017-11-06T22:10:00Z</dcterms:created>
  <dcterms:modified xsi:type="dcterms:W3CDTF">2018-02-13T00:46:00Z</dcterms:modified>
</cp:coreProperties>
</file>